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0"/>
        <w:tblpPr w:leftFromText="180" w:rightFromText="180" w:vertAnchor="text" w:horzAnchor="margin" w:tblpXSpec="center" w:tblpY="-420"/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1794"/>
        <w:gridCol w:w="1160"/>
        <w:gridCol w:w="2023"/>
        <w:gridCol w:w="2110"/>
      </w:tblGrid>
      <w:tr w:rsidR="008813A8" w14:paraId="39AD6D7C" w14:textId="77777777" w:rsidTr="008813A8">
        <w:trPr>
          <w:trHeight w:val="227"/>
        </w:trPr>
        <w:tc>
          <w:tcPr>
            <w:tcW w:w="10343" w:type="dxa"/>
            <w:gridSpan w:val="5"/>
            <w:vAlign w:val="center"/>
          </w:tcPr>
          <w:p w14:paraId="4A4AFBDF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Студијски програм 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Мир, безбедност и развој</w:t>
            </w:r>
          </w:p>
        </w:tc>
      </w:tr>
      <w:tr w:rsidR="008813A8" w14:paraId="41D14C55" w14:textId="77777777" w:rsidTr="008813A8">
        <w:trPr>
          <w:trHeight w:val="227"/>
        </w:trPr>
        <w:tc>
          <w:tcPr>
            <w:tcW w:w="10343" w:type="dxa"/>
            <w:gridSpan w:val="5"/>
            <w:vAlign w:val="center"/>
          </w:tcPr>
          <w:p w14:paraId="4D4DEEDC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Назив предмета: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Европска безбедност</w:t>
            </w:r>
          </w:p>
        </w:tc>
      </w:tr>
      <w:tr w:rsidR="008813A8" w14:paraId="25651750" w14:textId="77777777" w:rsidTr="008813A8">
        <w:trPr>
          <w:trHeight w:val="227"/>
        </w:trPr>
        <w:tc>
          <w:tcPr>
            <w:tcW w:w="10343" w:type="dxa"/>
            <w:gridSpan w:val="5"/>
            <w:vAlign w:val="center"/>
          </w:tcPr>
          <w:p w14:paraId="156A2DA0" w14:textId="6F935EE6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Наставник/наставници: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Филип Ејдус, Марко Ковачевић, Тијана Речевић</w:t>
            </w:r>
          </w:p>
        </w:tc>
      </w:tr>
      <w:tr w:rsidR="008813A8" w14:paraId="4642AB68" w14:textId="77777777" w:rsidTr="008813A8">
        <w:trPr>
          <w:trHeight w:val="227"/>
        </w:trPr>
        <w:tc>
          <w:tcPr>
            <w:tcW w:w="10343" w:type="dxa"/>
            <w:gridSpan w:val="5"/>
            <w:vAlign w:val="center"/>
          </w:tcPr>
          <w:p w14:paraId="323C16C7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Статус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Изборни</w:t>
            </w:r>
          </w:p>
        </w:tc>
      </w:tr>
      <w:tr w:rsidR="008813A8" w14:paraId="23D243B6" w14:textId="77777777" w:rsidTr="008813A8">
        <w:trPr>
          <w:trHeight w:val="227"/>
        </w:trPr>
        <w:tc>
          <w:tcPr>
            <w:tcW w:w="10343" w:type="dxa"/>
            <w:gridSpan w:val="5"/>
            <w:vAlign w:val="center"/>
          </w:tcPr>
          <w:p w14:paraId="06B689D4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Број ЕСПБ: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8813A8" w14:paraId="45232FBB" w14:textId="77777777" w:rsidTr="008813A8">
        <w:trPr>
          <w:trHeight w:val="227"/>
        </w:trPr>
        <w:tc>
          <w:tcPr>
            <w:tcW w:w="10343" w:type="dxa"/>
            <w:gridSpan w:val="5"/>
            <w:vAlign w:val="center"/>
          </w:tcPr>
          <w:p w14:paraId="547C71B6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Услов: </w:t>
            </w:r>
          </w:p>
        </w:tc>
      </w:tr>
      <w:tr w:rsidR="008813A8" w14:paraId="3F87761D" w14:textId="77777777" w:rsidTr="008813A8">
        <w:trPr>
          <w:trHeight w:val="227"/>
        </w:trPr>
        <w:tc>
          <w:tcPr>
            <w:tcW w:w="10343" w:type="dxa"/>
            <w:gridSpan w:val="5"/>
            <w:vAlign w:val="center"/>
          </w:tcPr>
          <w:p w14:paraId="71EADFE3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14:paraId="5A9C0831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Циљ предмета је да студенте упозна са кључним теоријским, емпиријским и политичким дебатама о европској безбедности. Студенти ће бити упознати са кључним актерима, институцијама, политикама и стратешким изазовима европске безбедности. Посебна пажња биће посвећена Заједничкој безбедносној и одбрамбеној политици, политици суседства и политици проширења ЕУ на Западном Балкану. Иако ће фокус курса бити на ЕУ, студенти ће такође разматрати ширу европску безбедносну архитектуру и улогу других важних актера, било да су то националне државе или међународне организације, попут НАТО, ОЕБС и ОДКБ. </w:t>
            </w:r>
          </w:p>
          <w:p w14:paraId="2EF31C0A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813A8" w14:paraId="797F7ED6" w14:textId="77777777" w:rsidTr="008813A8">
        <w:trPr>
          <w:trHeight w:val="227"/>
        </w:trPr>
        <w:tc>
          <w:tcPr>
            <w:tcW w:w="10343" w:type="dxa"/>
            <w:gridSpan w:val="5"/>
            <w:vAlign w:val="center"/>
          </w:tcPr>
          <w:p w14:paraId="4ACAFF24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Исход предмета </w:t>
            </w:r>
          </w:p>
          <w:p w14:paraId="68AAE24A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 Европска безбедност је замишљен тако да студенти разумеју и могу самостално да прате и истражују кључне актере, процесе, институције и изазове европској безбедности. Они ће након завршеног курса владати релевантном академском литературом и бити упознати са кључним теоријским и концептуалним дебатама из ове области. Осим тога, они ће бити у стању да ослонцем на литературу критички проматрају и анализирају европске безбедносне динамике, као и да самостално напишу академски рад из ове области. Важан исход предмета је и то што ће студенти усавршити своје вештине академског писања и презентовања.</w:t>
            </w:r>
          </w:p>
          <w:p w14:paraId="7EB82565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813A8" w14:paraId="6E8383D2" w14:textId="77777777" w:rsidTr="008813A8">
        <w:trPr>
          <w:trHeight w:val="227"/>
        </w:trPr>
        <w:tc>
          <w:tcPr>
            <w:tcW w:w="10343" w:type="dxa"/>
            <w:gridSpan w:val="5"/>
            <w:vAlign w:val="center"/>
          </w:tcPr>
          <w:p w14:paraId="2B31CE5B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14:paraId="30C64137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</w:t>
            </w:r>
          </w:p>
          <w:p w14:paraId="40C0B1BF" w14:textId="77777777" w:rsidR="008813A8" w:rsidRDefault="008813A8" w:rsidP="008813A8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Традиционалне теорије и европска безбедност; </w:t>
            </w:r>
          </w:p>
          <w:p w14:paraId="3B6FD344" w14:textId="77777777" w:rsidR="008813A8" w:rsidRDefault="008813A8" w:rsidP="008813A8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Критичке теорије и европска безбедност;</w:t>
            </w:r>
          </w:p>
          <w:p w14:paraId="4C089A3D" w14:textId="77777777" w:rsidR="008813A8" w:rsidRDefault="008813A8" w:rsidP="008813A8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Европска безбедносна архитектура;</w:t>
            </w:r>
          </w:p>
          <w:p w14:paraId="0111FB64" w14:textId="77777777" w:rsidR="008813A8" w:rsidRDefault="008813A8" w:rsidP="008813A8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Стратешка култура ЕУ; </w:t>
            </w:r>
          </w:p>
          <w:p w14:paraId="29E5EE04" w14:textId="77777777" w:rsidR="008813A8" w:rsidRDefault="008813A8" w:rsidP="008813A8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Одбрамбена интеграција у ЕУ;</w:t>
            </w:r>
          </w:p>
          <w:p w14:paraId="74E8DC41" w14:textId="77777777" w:rsidR="008813A8" w:rsidRDefault="008813A8" w:rsidP="008813A8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Мисије и операције ЕУ у свету; </w:t>
            </w:r>
          </w:p>
          <w:p w14:paraId="245695ED" w14:textId="77777777" w:rsidR="008813A8" w:rsidRDefault="008813A8" w:rsidP="008813A8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Политика унутрашње безбедности ЕУ; </w:t>
            </w:r>
          </w:p>
          <w:p w14:paraId="28C25AF9" w14:textId="77777777" w:rsidR="008813A8" w:rsidRDefault="008813A8" w:rsidP="008813A8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Трансатлантски односи и европска безбедност; </w:t>
            </w:r>
          </w:p>
          <w:p w14:paraId="4328CCF0" w14:textId="77777777" w:rsidR="008813A8" w:rsidRDefault="008813A8" w:rsidP="008813A8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ЕУ и Русија; </w:t>
            </w:r>
          </w:p>
          <w:p w14:paraId="0F4ADBCC" w14:textId="77777777" w:rsidR="008813A8" w:rsidRDefault="008813A8" w:rsidP="008813A8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ЕУ и Западни Балкан; </w:t>
            </w:r>
          </w:p>
          <w:p w14:paraId="45DED4F6" w14:textId="77777777" w:rsidR="008813A8" w:rsidRDefault="008813A8" w:rsidP="008813A8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ЕУ, суседска политика и безбедност;</w:t>
            </w:r>
          </w:p>
          <w:p w14:paraId="109CAF85" w14:textId="77777777" w:rsidR="008813A8" w:rsidRDefault="008813A8" w:rsidP="008813A8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Будући сценарији европске безбедности;</w:t>
            </w:r>
          </w:p>
          <w:p w14:paraId="66064619" w14:textId="77777777" w:rsidR="008813A8" w:rsidRDefault="008813A8" w:rsidP="008813A8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Недеља за читање литературе;</w:t>
            </w:r>
          </w:p>
          <w:p w14:paraId="19BC238C" w14:textId="77777777" w:rsidR="008813A8" w:rsidRDefault="008813A8" w:rsidP="008813A8">
            <w:pPr>
              <w:numPr>
                <w:ilvl w:val="0"/>
                <w:numId w:val="1"/>
              </w:numPr>
              <w:tabs>
                <w:tab w:val="left" w:pos="567"/>
              </w:tabs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Недеља за читање литературе;</w:t>
            </w:r>
          </w:p>
          <w:p w14:paraId="61AC6C01" w14:textId="77777777" w:rsidR="008813A8" w:rsidRDefault="008813A8" w:rsidP="008813A8">
            <w:pPr>
              <w:numPr>
                <w:ilvl w:val="0"/>
                <w:numId w:val="1"/>
              </w:num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Испит.</w:t>
            </w:r>
          </w:p>
          <w:p w14:paraId="2EB83A68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Практична настава </w:t>
            </w:r>
          </w:p>
          <w:p w14:paraId="6CA56BAA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Свако предавање прате семинари (вежбе) током којих студенти представљају своје презентације на одабране теме. Ове презентације представљају и основ њиховог семинарског рада. </w:t>
            </w:r>
          </w:p>
          <w:p w14:paraId="21204854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813A8" w14:paraId="7C7938E2" w14:textId="77777777" w:rsidTr="008813A8">
        <w:trPr>
          <w:trHeight w:val="227"/>
        </w:trPr>
        <w:tc>
          <w:tcPr>
            <w:tcW w:w="10343" w:type="dxa"/>
            <w:gridSpan w:val="5"/>
            <w:vAlign w:val="center"/>
          </w:tcPr>
          <w:p w14:paraId="4665102A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Литература </w:t>
            </w:r>
          </w:p>
          <w:p w14:paraId="2E2A0548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D1975D2" w14:textId="77777777" w:rsidR="008813A8" w:rsidRDefault="008813A8" w:rsidP="008813A8">
            <w:pPr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Jorgensen, Knud Erik,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et al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., eds. 2015.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 SAGE Handbook of European Foreign Policy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SAGE; Biscop, Sven, and Richard Whitman, eds. 2012.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 Routledge Handbook of European Security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Routledge; Bigo, Didier,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et al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., eds. 2020.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 Routledge Handbook of Critical European Studies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Routledge;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Merlingen, Michael. 2012. 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EU Security Policy: What It Is, How It Works, Why It Matters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. Boulder: Lynne Rienner Publishers; Zwolski, Kamil. 2018.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 xml:space="preserve">European Security in Integration Theory: Contested Boundaries.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Palgrave Macmillan; Pohl, Benjamin. 2014. 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EU Foreign Policy and Crisis Management Operations: Power, Purpose and Domestic Politics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. Routledge;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Kurowska, Xymena, and Fabian Breuer, eds. 2011.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Explaining the EU's Common Security and Defence Policy: Theory in Action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Springer; Cladi, Lorenzo, and Andrea Locatelli, eds. 2015.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International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Relations Theory and European Security: What We Thought We Knew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Routledge; Bossing, Raphael, and Mark Rhinard, eds. 2016.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Theorizing Internal Security Cooperation in the European Union.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Oxford University Press; Cottey, Andrew, ed. 2018.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The European Neutrals and NATO: Non-alignment, Partnership, Membership?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Palgrave Macmillan;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>Blockmans, Steven, and Panos Koutrakos, eds. 2018. 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white"/>
              </w:rPr>
              <w:t>Research Handbook on the EU’s Common Foreign and Security Policy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highlight w:val="white"/>
              </w:rPr>
              <w:t xml:space="preserve">. Edward Elgar Publishing;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Meijer, Hugo, and Marco Wyss, eds. 2018. 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The Handbook of European Defence Policies and Armed Forces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 Oxford University Press.</w:t>
            </w:r>
          </w:p>
          <w:p w14:paraId="74C9CAE2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jc w:val="both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813A8" w14:paraId="670450E3" w14:textId="77777777" w:rsidTr="008813A8">
        <w:trPr>
          <w:trHeight w:val="227"/>
        </w:trPr>
        <w:tc>
          <w:tcPr>
            <w:tcW w:w="3256" w:type="dxa"/>
            <w:vAlign w:val="center"/>
          </w:tcPr>
          <w:p w14:paraId="51882ECF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Број часова  активне наставе: 60</w:t>
            </w:r>
          </w:p>
        </w:tc>
        <w:tc>
          <w:tcPr>
            <w:tcW w:w="2954" w:type="dxa"/>
            <w:gridSpan w:val="2"/>
            <w:vAlign w:val="center"/>
          </w:tcPr>
          <w:p w14:paraId="7078AD03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Теоријска настава: 30</w:t>
            </w:r>
          </w:p>
        </w:tc>
        <w:tc>
          <w:tcPr>
            <w:tcW w:w="4133" w:type="dxa"/>
            <w:gridSpan w:val="2"/>
            <w:vAlign w:val="center"/>
          </w:tcPr>
          <w:p w14:paraId="609248EB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Практична настава: 30</w:t>
            </w:r>
          </w:p>
        </w:tc>
      </w:tr>
      <w:tr w:rsidR="008813A8" w14:paraId="6E159662" w14:textId="77777777" w:rsidTr="008813A8">
        <w:trPr>
          <w:trHeight w:val="227"/>
        </w:trPr>
        <w:tc>
          <w:tcPr>
            <w:tcW w:w="10343" w:type="dxa"/>
            <w:gridSpan w:val="5"/>
            <w:vAlign w:val="center"/>
          </w:tcPr>
          <w:p w14:paraId="2B9FF56C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</w:p>
          <w:p w14:paraId="67A989BA" w14:textId="03AC875C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Предавања, семинари</w:t>
            </w:r>
          </w:p>
        </w:tc>
      </w:tr>
      <w:tr w:rsidR="008813A8" w14:paraId="5863AF7A" w14:textId="77777777" w:rsidTr="008813A8">
        <w:trPr>
          <w:trHeight w:val="227"/>
        </w:trPr>
        <w:tc>
          <w:tcPr>
            <w:tcW w:w="10343" w:type="dxa"/>
            <w:gridSpan w:val="5"/>
            <w:vAlign w:val="center"/>
          </w:tcPr>
          <w:p w14:paraId="4D372A6E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8813A8" w14:paraId="1E729882" w14:textId="77777777" w:rsidTr="008813A8">
        <w:trPr>
          <w:trHeight w:val="227"/>
        </w:trPr>
        <w:tc>
          <w:tcPr>
            <w:tcW w:w="3256" w:type="dxa"/>
            <w:vAlign w:val="center"/>
          </w:tcPr>
          <w:p w14:paraId="034FBC48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794" w:type="dxa"/>
            <w:vAlign w:val="center"/>
          </w:tcPr>
          <w:p w14:paraId="24F6CB48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14:paraId="2AE15AAF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3" w:type="dxa"/>
            <w:gridSpan w:val="2"/>
            <w:vAlign w:val="center"/>
          </w:tcPr>
          <w:p w14:paraId="2260A7AB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2110" w:type="dxa"/>
            <w:vAlign w:val="center"/>
          </w:tcPr>
          <w:p w14:paraId="710D1885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8813A8" w14:paraId="507CEAA1" w14:textId="77777777" w:rsidTr="008813A8">
        <w:trPr>
          <w:trHeight w:val="227"/>
        </w:trPr>
        <w:tc>
          <w:tcPr>
            <w:tcW w:w="3256" w:type="dxa"/>
            <w:vAlign w:val="center"/>
          </w:tcPr>
          <w:p w14:paraId="2D51862C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794" w:type="dxa"/>
            <w:vAlign w:val="center"/>
          </w:tcPr>
          <w:p w14:paraId="2B9522BF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3" w:type="dxa"/>
            <w:gridSpan w:val="2"/>
            <w:vAlign w:val="center"/>
          </w:tcPr>
          <w:p w14:paraId="1362CE49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2110" w:type="dxa"/>
            <w:vAlign w:val="center"/>
          </w:tcPr>
          <w:p w14:paraId="50907247" w14:textId="77777777" w:rsidR="008813A8" w:rsidRP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13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</w:t>
            </w:r>
          </w:p>
        </w:tc>
      </w:tr>
      <w:tr w:rsidR="008813A8" w14:paraId="7D2FD23C" w14:textId="77777777" w:rsidTr="008813A8">
        <w:trPr>
          <w:trHeight w:val="227"/>
        </w:trPr>
        <w:tc>
          <w:tcPr>
            <w:tcW w:w="3256" w:type="dxa"/>
            <w:vAlign w:val="center"/>
          </w:tcPr>
          <w:p w14:paraId="6341FE59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практична настава</w:t>
            </w:r>
          </w:p>
        </w:tc>
        <w:tc>
          <w:tcPr>
            <w:tcW w:w="1794" w:type="dxa"/>
            <w:vAlign w:val="center"/>
          </w:tcPr>
          <w:p w14:paraId="75C790B1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3" w:type="dxa"/>
            <w:gridSpan w:val="2"/>
            <w:vAlign w:val="center"/>
          </w:tcPr>
          <w:p w14:paraId="0406D9E1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испт</w:t>
            </w:r>
          </w:p>
        </w:tc>
        <w:tc>
          <w:tcPr>
            <w:tcW w:w="2110" w:type="dxa"/>
            <w:vAlign w:val="center"/>
          </w:tcPr>
          <w:p w14:paraId="15E13EB8" w14:textId="77777777" w:rsidR="008813A8" w:rsidRP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813A8" w14:paraId="693F4ABA" w14:textId="77777777" w:rsidTr="008813A8">
        <w:trPr>
          <w:trHeight w:val="227"/>
        </w:trPr>
        <w:tc>
          <w:tcPr>
            <w:tcW w:w="3256" w:type="dxa"/>
            <w:vAlign w:val="center"/>
          </w:tcPr>
          <w:p w14:paraId="2EA14D3F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794" w:type="dxa"/>
            <w:vAlign w:val="center"/>
          </w:tcPr>
          <w:p w14:paraId="7D1D30B1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3" w:type="dxa"/>
            <w:gridSpan w:val="2"/>
            <w:vAlign w:val="center"/>
          </w:tcPr>
          <w:p w14:paraId="63E1E917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Семинарски рад</w:t>
            </w:r>
          </w:p>
        </w:tc>
        <w:tc>
          <w:tcPr>
            <w:tcW w:w="2110" w:type="dxa"/>
            <w:vAlign w:val="center"/>
          </w:tcPr>
          <w:p w14:paraId="6CB7FBAF" w14:textId="77777777" w:rsidR="008813A8" w:rsidRP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13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</w:tr>
      <w:tr w:rsidR="008813A8" w14:paraId="4156FA7E" w14:textId="77777777" w:rsidTr="008813A8">
        <w:trPr>
          <w:trHeight w:val="227"/>
        </w:trPr>
        <w:tc>
          <w:tcPr>
            <w:tcW w:w="3256" w:type="dxa"/>
            <w:vAlign w:val="center"/>
          </w:tcPr>
          <w:p w14:paraId="3C22BFFA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794" w:type="dxa"/>
            <w:vAlign w:val="center"/>
          </w:tcPr>
          <w:p w14:paraId="1C2B9DB5" w14:textId="77777777" w:rsidR="008813A8" w:rsidRP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813A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183" w:type="dxa"/>
            <w:gridSpan w:val="2"/>
            <w:vAlign w:val="center"/>
          </w:tcPr>
          <w:p w14:paraId="504DF1F5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0" w:type="dxa"/>
            <w:vAlign w:val="center"/>
          </w:tcPr>
          <w:p w14:paraId="59482F9A" w14:textId="77777777" w:rsidR="008813A8" w:rsidRDefault="008813A8" w:rsidP="008813A8">
            <w:pPr>
              <w:tabs>
                <w:tab w:val="left" w:pos="567"/>
              </w:tabs>
              <w:spacing w:after="60"/>
              <w:ind w:left="0" w:hanging="2"/>
              <w:textDirection w:val="lrTb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00000001" w14:textId="77777777" w:rsidR="00C75E2F" w:rsidRDefault="00C75E2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</w:rPr>
      </w:pPr>
    </w:p>
    <w:p w14:paraId="00000079" w14:textId="77777777" w:rsidR="00C75E2F" w:rsidRDefault="008813A8">
      <w:pPr>
        <w:ind w:left="0" w:hanging="2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</w:p>
    <w:p w14:paraId="0000007A" w14:textId="77777777" w:rsidR="00C75E2F" w:rsidRDefault="00C75E2F">
      <w:pPr>
        <w:ind w:left="0" w:hanging="2"/>
      </w:pPr>
    </w:p>
    <w:sectPr w:rsidR="00C75E2F">
      <w:pgSz w:w="12240" w:h="15840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F419F1"/>
    <w:multiLevelType w:val="multilevel"/>
    <w:tmpl w:val="E410DA4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2F"/>
    <w:rsid w:val="008813A8"/>
    <w:rsid w:val="00C7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0D47B8E"/>
  <w15:docId w15:val="{85ABBC92-0D40-5B46-93B0-13AA9978B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sr-Cyrl" w:eastAsia="en-GB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Wv8bWpZTKYZsPGWFHQIcv9wWDNQ==">AMUW2mWLQPuDHsfbzKAcVD/6DVBcXXkPDK8LTVcYDgsWbCTYKHgZ0SlqjNVW/3JiiLbc28sXZEyFkOpBjV3C454PRM0BVuFVzxrb03ozwcTOS7gJa6bw6Bk=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585</Words>
  <Characters>3341</Characters>
  <Application>Microsoft Office Word</Application>
  <DocSecurity>0</DocSecurity>
  <Lines>27</Lines>
  <Paragraphs>7</Paragraphs>
  <ScaleCrop>false</ScaleCrop>
  <Company/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Nemanja Dzuverovic</cp:lastModifiedBy>
  <cp:revision>2</cp:revision>
  <dcterms:created xsi:type="dcterms:W3CDTF">2021-04-23T12:47:00Z</dcterms:created>
  <dcterms:modified xsi:type="dcterms:W3CDTF">2021-06-13T16:40:00Z</dcterms:modified>
</cp:coreProperties>
</file>